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104"/>
        <w:gridCol w:w="1400"/>
        <w:gridCol w:w="1149"/>
        <w:gridCol w:w="1481"/>
        <w:gridCol w:w="3876"/>
      </w:tblGrid>
      <w:tr w:rsidR="002B3D66" w14:paraId="6DCE5375" w14:textId="77777777" w:rsidTr="004E5394">
        <w:trPr>
          <w:trHeight w:val="389"/>
        </w:trPr>
        <w:tc>
          <w:tcPr>
            <w:tcW w:w="514" w:type="pct"/>
            <w:tcBorders>
              <w:top w:val="single" w:sz="4" w:space="0" w:color="00B050"/>
              <w:left w:val="single" w:sz="4" w:space="0" w:color="00B050"/>
              <w:bottom w:val="single" w:sz="4" w:space="0" w:color="00B050"/>
              <w:right w:val="single" w:sz="4" w:space="0" w:color="00B050"/>
            </w:tcBorders>
            <w:vAlign w:val="bottom"/>
            <w:hideMark/>
          </w:tcPr>
          <w:p w14:paraId="5CDD9078" w14:textId="77777777" w:rsidR="002B3D66" w:rsidRDefault="002B3D66" w:rsidP="004E5394">
            <w:pPr>
              <w:tabs>
                <w:tab w:val="center" w:pos="4513"/>
                <w:tab w:val="right" w:pos="9026"/>
              </w:tabs>
              <w:jc w:val="center"/>
              <w:rPr>
                <w:color w:val="000000"/>
                <w:sz w:val="28"/>
                <w:szCs w:val="28"/>
              </w:rPr>
            </w:pPr>
            <w:r>
              <w:rPr>
                <w:b/>
                <w:sz w:val="28"/>
                <w:szCs w:val="28"/>
              </w:rPr>
              <w:t>Version</w:t>
            </w:r>
          </w:p>
        </w:tc>
        <w:tc>
          <w:tcPr>
            <w:tcW w:w="993" w:type="pct"/>
            <w:tcBorders>
              <w:top w:val="single" w:sz="4" w:space="0" w:color="00B050"/>
              <w:left w:val="single" w:sz="4" w:space="0" w:color="00B050"/>
              <w:bottom w:val="single" w:sz="4" w:space="0" w:color="00B050"/>
              <w:right w:val="single" w:sz="4" w:space="0" w:color="00B050"/>
            </w:tcBorders>
            <w:vAlign w:val="bottom"/>
            <w:hideMark/>
          </w:tcPr>
          <w:p w14:paraId="3AFC37F1" w14:textId="77777777" w:rsidR="002B3D66" w:rsidRDefault="002B3D66" w:rsidP="004E5394">
            <w:pPr>
              <w:tabs>
                <w:tab w:val="center" w:pos="4513"/>
                <w:tab w:val="right" w:pos="9026"/>
              </w:tabs>
              <w:jc w:val="center"/>
              <w:rPr>
                <w:color w:val="000000"/>
                <w:sz w:val="28"/>
                <w:szCs w:val="28"/>
              </w:rPr>
            </w:pPr>
            <w:r>
              <w:rPr>
                <w:b/>
                <w:sz w:val="28"/>
                <w:szCs w:val="28"/>
              </w:rPr>
              <w:t>Date Published</w:t>
            </w:r>
          </w:p>
        </w:tc>
        <w:tc>
          <w:tcPr>
            <w:tcW w:w="853" w:type="pct"/>
            <w:tcBorders>
              <w:top w:val="single" w:sz="4" w:space="0" w:color="00B050"/>
              <w:left w:val="single" w:sz="4" w:space="0" w:color="00B050"/>
              <w:bottom w:val="single" w:sz="4" w:space="0" w:color="00B050"/>
              <w:right w:val="single" w:sz="4" w:space="0" w:color="00B050"/>
            </w:tcBorders>
            <w:vAlign w:val="bottom"/>
            <w:hideMark/>
          </w:tcPr>
          <w:p w14:paraId="78FAE50D" w14:textId="77777777" w:rsidR="002B3D66" w:rsidRDefault="002B3D66" w:rsidP="004E5394">
            <w:pPr>
              <w:tabs>
                <w:tab w:val="center" w:pos="4513"/>
                <w:tab w:val="right" w:pos="9026"/>
              </w:tabs>
              <w:jc w:val="center"/>
              <w:rPr>
                <w:color w:val="000000"/>
                <w:sz w:val="28"/>
                <w:szCs w:val="28"/>
              </w:rPr>
            </w:pPr>
            <w:r>
              <w:rPr>
                <w:b/>
                <w:sz w:val="28"/>
                <w:szCs w:val="28"/>
              </w:rPr>
              <w:t>Review Status</w:t>
            </w:r>
          </w:p>
        </w:tc>
        <w:tc>
          <w:tcPr>
            <w:tcW w:w="1037" w:type="pct"/>
            <w:tcBorders>
              <w:top w:val="single" w:sz="4" w:space="0" w:color="00B050"/>
              <w:left w:val="single" w:sz="4" w:space="0" w:color="00B050"/>
              <w:bottom w:val="single" w:sz="4" w:space="0" w:color="00B050"/>
              <w:right w:val="single" w:sz="4" w:space="0" w:color="00B050"/>
            </w:tcBorders>
            <w:vAlign w:val="bottom"/>
            <w:hideMark/>
          </w:tcPr>
          <w:p w14:paraId="4C320F05" w14:textId="77777777" w:rsidR="002B3D66" w:rsidRDefault="002B3D66" w:rsidP="004E5394">
            <w:pPr>
              <w:tabs>
                <w:tab w:val="center" w:pos="4513"/>
                <w:tab w:val="right" w:pos="9026"/>
              </w:tabs>
              <w:jc w:val="center"/>
              <w:rPr>
                <w:b/>
                <w:color w:val="000000"/>
                <w:sz w:val="28"/>
                <w:szCs w:val="28"/>
              </w:rPr>
            </w:pPr>
            <w:r>
              <w:rPr>
                <w:b/>
                <w:sz w:val="28"/>
                <w:szCs w:val="28"/>
              </w:rPr>
              <w:t>Next Review</w:t>
            </w:r>
          </w:p>
        </w:tc>
        <w:tc>
          <w:tcPr>
            <w:tcW w:w="1603" w:type="pct"/>
            <w:vMerge w:val="restart"/>
            <w:tcBorders>
              <w:top w:val="single" w:sz="4" w:space="0" w:color="00B050"/>
              <w:left w:val="single" w:sz="4" w:space="0" w:color="00B050"/>
              <w:bottom w:val="single" w:sz="4" w:space="0" w:color="00B050"/>
              <w:right w:val="single" w:sz="4" w:space="0" w:color="00B050"/>
            </w:tcBorders>
            <w:hideMark/>
          </w:tcPr>
          <w:p w14:paraId="377710DA" w14:textId="77777777" w:rsidR="002B3D66" w:rsidRDefault="002B3D66" w:rsidP="004E5394">
            <w:pPr>
              <w:tabs>
                <w:tab w:val="center" w:pos="4513"/>
                <w:tab w:val="right" w:pos="9026"/>
              </w:tabs>
              <w:jc w:val="right"/>
              <w:rPr>
                <w:color w:val="000000"/>
                <w:sz w:val="28"/>
                <w:szCs w:val="28"/>
              </w:rPr>
            </w:pPr>
            <w:r>
              <w:rPr>
                <w:noProof/>
                <w:color w:val="000000"/>
                <w:sz w:val="28"/>
                <w:szCs w:val="28"/>
                <w:lang w:eastAsia="en-GB"/>
              </w:rPr>
              <w:drawing>
                <wp:inline distT="0" distB="0" distL="0" distR="0" wp14:anchorId="56E0921A" wp14:editId="0051D99F">
                  <wp:extent cx="2264919" cy="1140627"/>
                  <wp:effectExtent l="38100" t="57150" r="21590" b="40640"/>
                  <wp:docPr id="2" name="Picture 2" descr="C:\Users\michelle.hartley\Pictures\surg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michelle.hartley\Pictures\surgery.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4410" cy="1140460"/>
                          </a:xfrm>
                          <a:prstGeom prst="rect">
                            <a:avLst/>
                          </a:prstGeom>
                          <a:noFill/>
                          <a:ln>
                            <a:noFill/>
                          </a:ln>
                          <a:scene3d>
                            <a:camera prst="orthographicFront">
                              <a:rot lat="0" lon="600000" rev="0"/>
                            </a:camera>
                            <a:lightRig rig="threePt" dir="t"/>
                          </a:scene3d>
                        </pic:spPr>
                      </pic:pic>
                    </a:graphicData>
                  </a:graphic>
                </wp:inline>
              </w:drawing>
            </w:r>
          </w:p>
        </w:tc>
      </w:tr>
      <w:tr w:rsidR="002B3D66" w14:paraId="51AD9A1F" w14:textId="77777777" w:rsidTr="004E5394">
        <w:trPr>
          <w:trHeight w:val="425"/>
        </w:trPr>
        <w:tc>
          <w:tcPr>
            <w:tcW w:w="514" w:type="pct"/>
            <w:tcBorders>
              <w:top w:val="single" w:sz="4" w:space="0" w:color="00B050"/>
              <w:left w:val="single" w:sz="4" w:space="0" w:color="00B050"/>
              <w:bottom w:val="single" w:sz="4" w:space="0" w:color="00B050"/>
              <w:right w:val="single" w:sz="4" w:space="0" w:color="00B050"/>
            </w:tcBorders>
            <w:vAlign w:val="center"/>
            <w:hideMark/>
          </w:tcPr>
          <w:p w14:paraId="1F64AEA9" w14:textId="1809717C" w:rsidR="002B3D66" w:rsidRDefault="002B3D66" w:rsidP="004E5394">
            <w:pPr>
              <w:tabs>
                <w:tab w:val="center" w:pos="4513"/>
                <w:tab w:val="right" w:pos="9026"/>
              </w:tabs>
              <w:jc w:val="center"/>
              <w:rPr>
                <w:color w:val="000000"/>
                <w:sz w:val="28"/>
                <w:szCs w:val="28"/>
              </w:rPr>
            </w:pPr>
            <w:r>
              <w:rPr>
                <w:sz w:val="28"/>
                <w:szCs w:val="28"/>
              </w:rPr>
              <w:t>3.0</w:t>
            </w:r>
          </w:p>
        </w:tc>
        <w:tc>
          <w:tcPr>
            <w:tcW w:w="993" w:type="pct"/>
            <w:tcBorders>
              <w:top w:val="single" w:sz="4" w:space="0" w:color="00B050"/>
              <w:left w:val="single" w:sz="4" w:space="0" w:color="00B050"/>
              <w:bottom w:val="single" w:sz="4" w:space="0" w:color="00B050"/>
              <w:right w:val="single" w:sz="4" w:space="0" w:color="00B050"/>
            </w:tcBorders>
            <w:vAlign w:val="center"/>
            <w:hideMark/>
          </w:tcPr>
          <w:p w14:paraId="748D464F" w14:textId="77777777" w:rsidR="002B3D66" w:rsidRDefault="002B3D66" w:rsidP="004E5394">
            <w:pPr>
              <w:tabs>
                <w:tab w:val="center" w:pos="4513"/>
                <w:tab w:val="right" w:pos="9026"/>
              </w:tabs>
              <w:jc w:val="center"/>
              <w:rPr>
                <w:color w:val="000000"/>
                <w:sz w:val="28"/>
                <w:szCs w:val="28"/>
              </w:rPr>
            </w:pPr>
            <w:r>
              <w:rPr>
                <w:sz w:val="28"/>
                <w:szCs w:val="28"/>
              </w:rPr>
              <w:t>February 2020</w:t>
            </w:r>
          </w:p>
        </w:tc>
        <w:tc>
          <w:tcPr>
            <w:tcW w:w="853" w:type="pct"/>
            <w:tcBorders>
              <w:top w:val="single" w:sz="4" w:space="0" w:color="00B050"/>
              <w:left w:val="single" w:sz="4" w:space="0" w:color="00B050"/>
              <w:bottom w:val="single" w:sz="4" w:space="0" w:color="00B050"/>
              <w:right w:val="single" w:sz="4" w:space="0" w:color="00B050"/>
            </w:tcBorders>
            <w:vAlign w:val="center"/>
            <w:hideMark/>
          </w:tcPr>
          <w:p w14:paraId="6ACF3863" w14:textId="0DC06A00" w:rsidR="002B3D66" w:rsidRDefault="002B3D66" w:rsidP="004E5394">
            <w:pPr>
              <w:tabs>
                <w:tab w:val="center" w:pos="4513"/>
                <w:tab w:val="right" w:pos="9026"/>
              </w:tabs>
              <w:jc w:val="center"/>
              <w:rPr>
                <w:color w:val="000000"/>
                <w:sz w:val="28"/>
                <w:szCs w:val="28"/>
              </w:rPr>
            </w:pPr>
            <w:r>
              <w:rPr>
                <w:sz w:val="28"/>
                <w:szCs w:val="28"/>
              </w:rPr>
              <w:t>Nov 2022</w:t>
            </w:r>
          </w:p>
        </w:tc>
        <w:tc>
          <w:tcPr>
            <w:tcW w:w="1037" w:type="pct"/>
            <w:tcBorders>
              <w:top w:val="single" w:sz="4" w:space="0" w:color="00B050"/>
              <w:left w:val="single" w:sz="4" w:space="0" w:color="00B050"/>
              <w:bottom w:val="single" w:sz="4" w:space="0" w:color="00B050"/>
              <w:right w:val="single" w:sz="4" w:space="0" w:color="00B050"/>
            </w:tcBorders>
            <w:vAlign w:val="center"/>
            <w:hideMark/>
          </w:tcPr>
          <w:p w14:paraId="2AB31930" w14:textId="561099EE" w:rsidR="002B3D66" w:rsidRDefault="002B3D66" w:rsidP="004E5394">
            <w:pPr>
              <w:tabs>
                <w:tab w:val="center" w:pos="4513"/>
                <w:tab w:val="right" w:pos="9026"/>
              </w:tabs>
              <w:jc w:val="center"/>
              <w:rPr>
                <w:color w:val="000000"/>
                <w:sz w:val="28"/>
                <w:szCs w:val="28"/>
              </w:rPr>
            </w:pPr>
            <w:r>
              <w:rPr>
                <w:sz w:val="28"/>
                <w:szCs w:val="28"/>
              </w:rPr>
              <w:t>Nov 2023</w:t>
            </w:r>
          </w:p>
        </w:tc>
        <w:tc>
          <w:tcPr>
            <w:tcW w:w="0" w:type="auto"/>
            <w:vMerge/>
            <w:tcBorders>
              <w:top w:val="single" w:sz="4" w:space="0" w:color="00B050"/>
              <w:left w:val="single" w:sz="4" w:space="0" w:color="00B050"/>
              <w:bottom w:val="single" w:sz="4" w:space="0" w:color="00B050"/>
              <w:right w:val="single" w:sz="4" w:space="0" w:color="00B050"/>
            </w:tcBorders>
            <w:vAlign w:val="center"/>
            <w:hideMark/>
          </w:tcPr>
          <w:p w14:paraId="33DA1D95" w14:textId="77777777" w:rsidR="002B3D66" w:rsidRDefault="002B3D66" w:rsidP="004E5394">
            <w:pPr>
              <w:rPr>
                <w:color w:val="000000"/>
                <w:sz w:val="28"/>
                <w:szCs w:val="28"/>
              </w:rPr>
            </w:pPr>
          </w:p>
        </w:tc>
      </w:tr>
      <w:tr w:rsidR="002B3D66" w14:paraId="1E26F062" w14:textId="77777777" w:rsidTr="004E5394">
        <w:trPr>
          <w:trHeight w:val="218"/>
        </w:trPr>
        <w:tc>
          <w:tcPr>
            <w:tcW w:w="3397" w:type="pct"/>
            <w:gridSpan w:val="4"/>
            <w:tcBorders>
              <w:top w:val="single" w:sz="4" w:space="0" w:color="00B050"/>
              <w:left w:val="single" w:sz="4" w:space="0" w:color="00B050"/>
              <w:bottom w:val="single" w:sz="4" w:space="0" w:color="00B050"/>
              <w:right w:val="single" w:sz="4" w:space="0" w:color="00B050"/>
            </w:tcBorders>
            <w:vAlign w:val="center"/>
            <w:hideMark/>
          </w:tcPr>
          <w:p w14:paraId="0BFE6B8F" w14:textId="386D2672" w:rsidR="002B3D66" w:rsidRDefault="002B3D66" w:rsidP="004E5394">
            <w:pPr>
              <w:keepNext/>
              <w:outlineLvl w:val="0"/>
              <w:rPr>
                <w:b/>
                <w:color w:val="00965E"/>
                <w:sz w:val="40"/>
              </w:rPr>
            </w:pPr>
            <w:r>
              <w:rPr>
                <w:b/>
                <w:color w:val="00965E"/>
                <w:sz w:val="40"/>
              </w:rPr>
              <w:t>Yorkshire Street Medical Centre Privacy Notice</w:t>
            </w:r>
            <w:r>
              <w:rPr>
                <w:b/>
                <w:color w:val="00965E"/>
                <w:sz w:val="40"/>
              </w:rPr>
              <w:t xml:space="preserve"> for patients</w:t>
            </w:r>
          </w:p>
        </w:tc>
        <w:tc>
          <w:tcPr>
            <w:tcW w:w="0" w:type="auto"/>
            <w:vMerge/>
            <w:tcBorders>
              <w:top w:val="single" w:sz="4" w:space="0" w:color="00B050"/>
              <w:left w:val="single" w:sz="4" w:space="0" w:color="00B050"/>
              <w:bottom w:val="single" w:sz="4" w:space="0" w:color="00B050"/>
              <w:right w:val="single" w:sz="4" w:space="0" w:color="00B050"/>
            </w:tcBorders>
            <w:vAlign w:val="center"/>
            <w:hideMark/>
          </w:tcPr>
          <w:p w14:paraId="3A710DB0" w14:textId="77777777" w:rsidR="002B3D66" w:rsidRDefault="002B3D66" w:rsidP="004E5394">
            <w:pPr>
              <w:rPr>
                <w:color w:val="000000"/>
                <w:sz w:val="28"/>
                <w:szCs w:val="28"/>
              </w:rPr>
            </w:pPr>
          </w:p>
        </w:tc>
      </w:tr>
    </w:tbl>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3B39DE3A"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2B3D66">
        <w:rPr>
          <w:rFonts w:ascii="Arial" w:eastAsia="Times New Roman" w:hAnsi="Arial" w:cs="Arial"/>
          <w:color w:val="333333"/>
          <w:sz w:val="24"/>
          <w:szCs w:val="24"/>
          <w:bdr w:val="none" w:sz="0" w:space="0" w:color="auto" w:frame="1"/>
          <w:shd w:val="clear" w:color="auto" w:fill="FFFFFF"/>
          <w:lang w:eastAsia="en-GB"/>
        </w:rPr>
        <w:t>Yorkshire Street Medical Centre.</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 xml:space="preserve">the UK with adequacy status, meaning </w:t>
      </w:r>
      <w:r w:rsidR="005B6354" w:rsidRPr="001A20B9">
        <w:rPr>
          <w:color w:val="auto"/>
        </w:rPr>
        <w:lastRenderedPageBreak/>
        <w:t>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2FDFFA0E"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4B6B22">
        <w:rPr>
          <w:rFonts w:ascii="Arial" w:eastAsia="Times New Roman" w:hAnsi="Arial" w:cs="Arial"/>
          <w:color w:val="333333"/>
          <w:sz w:val="24"/>
          <w:szCs w:val="24"/>
          <w:bdr w:val="none" w:sz="0" w:space="0" w:color="auto" w:frame="1"/>
          <w:shd w:val="clear" w:color="auto" w:fill="FFFFFF"/>
          <w:lang w:eastAsia="en-GB"/>
        </w:rPr>
        <w:t>Yorkshire Street Medical Centre</w:t>
      </w:r>
      <w:r w:rsidRPr="001A20B9">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1B00DD3E" w:rsidR="00E37206" w:rsidRPr="001A20B9" w:rsidRDefault="004B6B22"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Yorkshire Street Medical Centre</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23C432B9"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2F534C7F"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4B6B22">
        <w:rPr>
          <w:rFonts w:ascii="Arial" w:hAnsi="Arial" w:cs="Arial"/>
          <w:sz w:val="24"/>
          <w:szCs w:val="24"/>
        </w:rPr>
        <w:t>Yorkshire Street Medical Centre Practice Manager.</w:t>
      </w:r>
    </w:p>
    <w:p w14:paraId="08BDB0C1" w14:textId="77777777" w:rsidR="00BF0067" w:rsidRPr="001A20B9" w:rsidRDefault="00BF0067" w:rsidP="00B9097C">
      <w:pPr>
        <w:spacing w:after="0" w:line="240" w:lineRule="auto"/>
        <w:rPr>
          <w:rFonts w:ascii="Arial" w:hAnsi="Arial" w:cs="Arial"/>
          <w:sz w:val="24"/>
          <w:szCs w:val="24"/>
        </w:rPr>
      </w:pPr>
    </w:p>
    <w:p w14:paraId="76511032" w14:textId="435C986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5873D4">
        <w:rPr>
          <w:rFonts w:ascii="Arial" w:eastAsia="Times New Roman" w:hAnsi="Arial" w:cs="Arial"/>
          <w:color w:val="333333"/>
          <w:sz w:val="24"/>
          <w:szCs w:val="24"/>
          <w:bdr w:val="none" w:sz="0" w:space="0" w:color="auto" w:frame="1"/>
          <w:shd w:val="clear" w:color="auto" w:fill="FFFFFF"/>
          <w:lang w:eastAsia="en-GB"/>
        </w:rPr>
        <w:t>Yorkshire Street Medical Centre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655516" w:rsidRDefault="00B9097C" w:rsidP="00B9097C">
      <w:pPr>
        <w:spacing w:after="0" w:line="240" w:lineRule="auto"/>
        <w:rPr>
          <w:rFonts w:ascii="Arial" w:eastAsiaTheme="majorEastAsia" w:hAnsi="Arial" w:cs="Arial"/>
          <w:b/>
          <w:bCs/>
          <w:color w:val="1F4D78" w:themeColor="accent1" w:themeShade="7F"/>
          <w:sz w:val="24"/>
          <w:szCs w:val="24"/>
        </w:rPr>
      </w:pPr>
    </w:p>
    <w:p w14:paraId="59B0CB80" w14:textId="6394E62D" w:rsidR="00DB02BD" w:rsidRPr="00655516" w:rsidRDefault="00DB02BD" w:rsidP="00281B89">
      <w:pPr>
        <w:pStyle w:val="Heading3"/>
        <w:rPr>
          <w:rFonts w:ascii="Arial" w:hAnsi="Arial" w:cs="Arial"/>
          <w:b/>
          <w:bCs/>
        </w:rPr>
      </w:pPr>
      <w:r w:rsidRPr="00655516">
        <w:rPr>
          <w:rFonts w:ascii="Arial" w:hAnsi="Arial" w:cs="Arial"/>
          <w:b/>
          <w:bCs/>
        </w:rPr>
        <w:t>Why we need your information</w:t>
      </w:r>
      <w:r w:rsidR="00C14EAF" w:rsidRPr="00655516">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w:t>
      </w:r>
      <w:r w:rsidR="0073528E" w:rsidRPr="001A20B9">
        <w:rPr>
          <w:rFonts w:ascii="Arial" w:hAnsi="Arial" w:cs="Arial"/>
          <w:sz w:val="24"/>
          <w:szCs w:val="24"/>
        </w:rPr>
        <w:lastRenderedPageBreak/>
        <w:t xml:space="preserve">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lastRenderedPageBreak/>
        <w:t>Individual Risk Management at a GP practice level however is deemed to be part of your individual healthcare and is covered by our legal powers above.</w:t>
      </w:r>
    </w:p>
    <w:p w14:paraId="2FB7B3A7" w14:textId="6DB4ECAE" w:rsidR="00375DD1" w:rsidRPr="001A20B9" w:rsidRDefault="0010216E" w:rsidP="003C5E88">
      <w:pPr>
        <w:widowControl w:val="0"/>
        <w:rPr>
          <w:rFonts w:ascii="Arial" w:hAnsi="Arial" w:cs="Arial"/>
          <w:sz w:val="24"/>
          <w:szCs w:val="24"/>
        </w:rPr>
      </w:pPr>
      <w:r>
        <w:rPr>
          <w:rFonts w:ascii="Arial" w:hAnsi="Arial" w:cs="Arial"/>
          <w:sz w:val="24"/>
          <w:szCs w:val="24"/>
        </w:rPr>
        <w:t xml:space="preserve">Our data processor for Risk Stratification </w:t>
      </w:r>
      <w:proofErr w:type="gramStart"/>
      <w:r>
        <w:rPr>
          <w:rFonts w:ascii="Arial" w:hAnsi="Arial" w:cs="Arial"/>
          <w:sz w:val="24"/>
          <w:szCs w:val="24"/>
        </w:rPr>
        <w:t>is:</w:t>
      </w:r>
      <w:proofErr w:type="gramEnd"/>
      <w:r>
        <w:rPr>
          <w:rFonts w:ascii="Arial" w:hAnsi="Arial" w:cs="Arial"/>
          <w:sz w:val="24"/>
          <w:szCs w:val="24"/>
        </w:rPr>
        <w:t xml:space="preserve"> </w:t>
      </w:r>
      <w:r w:rsidR="00083443">
        <w:rPr>
          <w:rFonts w:ascii="Arial" w:hAnsi="Arial" w:cs="Arial"/>
          <w:sz w:val="24"/>
          <w:szCs w:val="24"/>
        </w:rPr>
        <w:t xml:space="preserve">Dr </w:t>
      </w:r>
      <w:proofErr w:type="spellStart"/>
      <w:r w:rsidR="00083443">
        <w:rPr>
          <w:rFonts w:ascii="Arial" w:hAnsi="Arial" w:cs="Arial"/>
          <w:sz w:val="24"/>
          <w:szCs w:val="24"/>
        </w:rPr>
        <w:t>Hasna</w:t>
      </w:r>
      <w:proofErr w:type="spellEnd"/>
      <w:r w:rsidR="00083443">
        <w:rPr>
          <w:rFonts w:ascii="Arial" w:hAnsi="Arial" w:cs="Arial"/>
          <w:sz w:val="24"/>
          <w:szCs w:val="24"/>
        </w:rPr>
        <w:t xml:space="preserve"> Begum</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w:t>
      </w:r>
      <w:r w:rsidRPr="001A20B9">
        <w:rPr>
          <w:rFonts w:ascii="Arial" w:hAnsi="Arial" w:cs="Arial"/>
          <w:sz w:val="24"/>
          <w:szCs w:val="24"/>
        </w:rPr>
        <w:lastRenderedPageBreak/>
        <w:t xml:space="preserve">There may be occasions where authorised research facilities would like you to take part in research </w:t>
      </w:r>
      <w:proofErr w:type="gramStart"/>
      <w:r w:rsidRPr="001A20B9">
        <w:rPr>
          <w:rFonts w:ascii="Arial" w:hAnsi="Arial" w:cs="Arial"/>
          <w:sz w:val="24"/>
          <w:szCs w:val="24"/>
        </w:rPr>
        <w:t>in regard to</w:t>
      </w:r>
      <w:proofErr w:type="gramEnd"/>
      <w:r w:rsidRPr="001A20B9">
        <w:rPr>
          <w:rFonts w:ascii="Arial" w:hAnsi="Arial" w:cs="Arial"/>
          <w:sz w:val="24"/>
          <w:szCs w:val="24"/>
        </w:rPr>
        <w:t xml:space="preserve">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041D2B" w:rsidP="00716E29">
      <w:pPr>
        <w:spacing w:before="126" w:after="126" w:line="300" w:lineRule="atLeast"/>
        <w:rPr>
          <w:rStyle w:val="Hyperlink"/>
          <w:rFonts w:ascii="Arial" w:eastAsia="Times New Roman" w:hAnsi="Arial" w:cs="Arial"/>
          <w:sz w:val="24"/>
          <w:szCs w:val="24"/>
          <w:lang w:eastAsia="en-GB"/>
        </w:rPr>
      </w:pPr>
      <w:hyperlink r:id="rId12" w:history="1">
        <w:r w:rsidR="00871434"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3"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4"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5"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6"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78E4C845" w:rsidR="006E10CB" w:rsidRPr="009F5B50" w:rsidRDefault="006E10CB" w:rsidP="006E10CB">
      <w:pPr>
        <w:pStyle w:val="nhsd-t-body"/>
        <w:rPr>
          <w:rFonts w:ascii="Arial" w:hAnsi="Arial" w:cs="Arial"/>
        </w:rPr>
      </w:pPr>
      <w:r w:rsidRPr="009F5B50">
        <w:rPr>
          <w:rFonts w:ascii="Arial" w:hAnsi="Arial" w:cs="Arial"/>
        </w:rPr>
        <w:t>To make these changes, you should inform your GP practice</w:t>
      </w:r>
      <w:r w:rsidR="00880D60">
        <w:rPr>
          <w:rFonts w:ascii="Arial" w:hAnsi="Arial" w:cs="Arial"/>
        </w:rPr>
        <w:t>.</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041D2B" w:rsidP="006F6F9A">
      <w:pPr>
        <w:spacing w:after="0"/>
        <w:rPr>
          <w:rFonts w:ascii="Arial" w:hAnsi="Arial" w:cs="Arial"/>
          <w:sz w:val="24"/>
          <w:szCs w:val="24"/>
        </w:rPr>
      </w:pPr>
      <w:hyperlink r:id="rId18" w:history="1">
        <w:r w:rsidR="006F6F9A" w:rsidRPr="009F5B50">
          <w:rPr>
            <w:rStyle w:val="Hyperlink"/>
            <w:rFonts w:ascii="Arial" w:hAnsi="Arial" w:cs="Arial"/>
            <w:sz w:val="24"/>
            <w:szCs w:val="24"/>
          </w:rPr>
          <w:t>https://www.hra.nhs.uk/information-about-patients/</w:t>
        </w:r>
      </w:hyperlink>
      <w:r w:rsidR="006F6F9A" w:rsidRPr="009F5B50">
        <w:rPr>
          <w:rFonts w:ascii="Arial" w:hAnsi="Arial" w:cs="Arial"/>
          <w:sz w:val="24"/>
          <w:szCs w:val="24"/>
        </w:rPr>
        <w:t xml:space="preserve"> </w:t>
      </w:r>
      <w:r w:rsidR="006F6F9A" w:rsidRPr="009F5B50">
        <w:rPr>
          <w:rStyle w:val="Hyperlink"/>
          <w:rFonts w:ascii="Arial" w:hAnsi="Arial" w:cs="Arial"/>
          <w:sz w:val="24"/>
          <w:szCs w:val="24"/>
        </w:rPr>
        <w:t>(which covers health and care research); and</w:t>
      </w:r>
    </w:p>
    <w:p w14:paraId="7C6DBEBA" w14:textId="77777777" w:rsidR="006F6F9A" w:rsidRPr="009F5B50" w:rsidRDefault="00041D2B" w:rsidP="006F6F9A">
      <w:pPr>
        <w:spacing w:after="0"/>
        <w:rPr>
          <w:rFonts w:ascii="Arial" w:hAnsi="Arial" w:cs="Arial"/>
          <w:sz w:val="24"/>
          <w:szCs w:val="24"/>
        </w:rPr>
      </w:pPr>
      <w:hyperlink r:id="rId19" w:history="1">
        <w:r w:rsidR="006F6F9A" w:rsidRPr="009F5B50">
          <w:rPr>
            <w:rStyle w:val="Hyperlink"/>
            <w:rFonts w:ascii="Arial" w:hAnsi="Arial" w:cs="Arial"/>
            <w:sz w:val="24"/>
            <w:szCs w:val="24"/>
          </w:rPr>
          <w:t>https://understandingpatientdata.org.uk/what-you-need-know</w:t>
        </w:r>
      </w:hyperlink>
      <w:r w:rsidR="006F6F9A"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bookmarkEnd w:id="1"/>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lastRenderedPageBreak/>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1FBE49B6"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4D1D08">
        <w:rPr>
          <w:rFonts w:ascii="Arial" w:eastAsia="Times New Roman" w:hAnsi="Arial" w:cs="Arial"/>
          <w:color w:val="333333"/>
          <w:sz w:val="24"/>
          <w:szCs w:val="24"/>
          <w:bdr w:val="none" w:sz="0" w:space="0" w:color="auto" w:frame="1"/>
          <w:shd w:val="clear" w:color="auto" w:fill="FFFFFF"/>
          <w:lang w:eastAsia="en-GB"/>
        </w:rPr>
        <w:t>Yorkshire Street Medical Centre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53793C89"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D42981">
        <w:rPr>
          <w:rFonts w:ascii="Arial" w:hAnsi="Arial" w:cs="Arial"/>
          <w:sz w:val="24"/>
          <w:szCs w:val="24"/>
          <w:lang w:eastAsia="en-GB"/>
        </w:rPr>
        <w:t>Practice Manager</w:t>
      </w:r>
      <w:r w:rsidR="009D1D5D" w:rsidRPr="009F5B50">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w:t>
      </w:r>
      <w:proofErr w:type="gramStart"/>
      <w:r w:rsidR="009A2DD7" w:rsidRPr="009F5B50">
        <w:rPr>
          <w:rFonts w:ascii="Arial" w:hAnsi="Arial" w:cs="Arial"/>
          <w:sz w:val="24"/>
          <w:szCs w:val="24"/>
          <w:lang w:eastAsia="en-GB"/>
        </w:rPr>
        <w:t>circumstances</w:t>
      </w:r>
      <w:proofErr w:type="gramEnd"/>
      <w:r w:rsidR="009A2DD7" w:rsidRPr="009F5B50">
        <w:rPr>
          <w:rFonts w:ascii="Arial" w:hAnsi="Arial" w:cs="Arial"/>
          <w:sz w:val="24"/>
          <w:szCs w:val="24"/>
          <w:lang w:eastAsia="en-GB"/>
        </w:rPr>
        <w:t xml:space="preserve">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w:t>
      </w:r>
      <w:r w:rsidRPr="009F5B50">
        <w:rPr>
          <w:rFonts w:ascii="Arial" w:hAnsi="Arial" w:cs="Arial"/>
          <w:sz w:val="24"/>
          <w:szCs w:val="24"/>
        </w:rPr>
        <w:lastRenderedPageBreak/>
        <w:t xml:space="preserve">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3AF8B3FC" w:rsidR="002014AE" w:rsidRPr="009F5B50" w:rsidRDefault="001D0AC0" w:rsidP="003A6994">
      <w:pPr>
        <w:widowControl w:val="0"/>
        <w:spacing w:after="280"/>
        <w:rPr>
          <w:rFonts w:ascii="Arial" w:hAnsi="Arial" w:cs="Arial"/>
          <w:b/>
          <w:bCs/>
          <w:sz w:val="24"/>
          <w:szCs w:val="24"/>
        </w:rPr>
      </w:pPr>
      <w:r>
        <w:rPr>
          <w:rFonts w:ascii="Arial" w:hAnsi="Arial" w:cs="Arial"/>
          <w:b/>
          <w:bCs/>
          <w:sz w:val="24"/>
          <w:szCs w:val="24"/>
        </w:rPr>
        <w:t>EMIS Web</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w:t>
      </w:r>
      <w:proofErr w:type="gramStart"/>
      <w:r w:rsidRPr="009F5B50">
        <w:rPr>
          <w:rFonts w:ascii="Arial" w:hAnsi="Arial" w:cs="Arial"/>
        </w:rPr>
        <w:t>third party</w:t>
      </w:r>
      <w:proofErr w:type="gramEnd"/>
      <w:r w:rsidRPr="009F5B50">
        <w:rPr>
          <w:rFonts w:ascii="Arial" w:hAnsi="Arial" w:cs="Arial"/>
        </w:rPr>
        <w:t xml:space="preserve">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 xml:space="preserve">The data will </w:t>
      </w:r>
      <w:proofErr w:type="gramStart"/>
      <w:r w:rsidRPr="009F5B50">
        <w:rPr>
          <w:rFonts w:ascii="Arial" w:hAnsi="Arial" w:cs="Arial"/>
        </w:rPr>
        <w:t>remain in the UK at all times</w:t>
      </w:r>
      <w:proofErr w:type="gramEnd"/>
      <w:r w:rsidRPr="009F5B50">
        <w:rPr>
          <w:rFonts w:ascii="Arial" w:hAnsi="Arial" w:cs="Arial"/>
        </w:rPr>
        <w:t xml:space="preserve">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lastRenderedPageBreak/>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2F04B7A1" w14:textId="77777777" w:rsidR="00E74971" w:rsidRPr="00E74971" w:rsidRDefault="00E74971" w:rsidP="00E74971">
      <w:pPr>
        <w:keepNext/>
        <w:keepLines/>
        <w:spacing w:before="40" w:after="0"/>
        <w:outlineLvl w:val="2"/>
        <w:rPr>
          <w:rFonts w:ascii="Arial" w:eastAsiaTheme="majorEastAsia" w:hAnsi="Arial" w:cs="Arial"/>
          <w:b/>
          <w:bCs/>
          <w:color w:val="1F4D78" w:themeColor="accent1" w:themeShade="7F"/>
          <w:sz w:val="24"/>
          <w:szCs w:val="24"/>
        </w:rPr>
      </w:pPr>
      <w:bookmarkStart w:id="2" w:name="_Hlk78269878"/>
      <w:r w:rsidRPr="00E74971">
        <w:rPr>
          <w:rFonts w:ascii="Arial" w:eastAsiaTheme="majorEastAsia" w:hAnsi="Arial" w:cs="Arial"/>
          <w:b/>
          <w:bCs/>
          <w:color w:val="1F4D78" w:themeColor="accent1" w:themeShade="7F"/>
          <w:sz w:val="24"/>
          <w:szCs w:val="24"/>
        </w:rPr>
        <w:t>Shared Care Records</w:t>
      </w:r>
    </w:p>
    <w:p w14:paraId="6305678A"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 xml:space="preserve">Integrated Care Record - One Health and Care </w:t>
      </w:r>
    </w:p>
    <w:p w14:paraId="616200F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Information regarding your health and care is recorded across NHS organisations and local authorities. One Health and Care pulls the key information from these different health and social care systems and displays it in one combined record. This enables registered health and social care professionals involved in your care to find all the key, most up-to-date information in one place which helps to provide better, safer care.</w:t>
      </w:r>
    </w:p>
    <w:p w14:paraId="07CC93F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When you contact a partner organisation involved in your care as a patient / service user, information is collected about you and records maintained about the care and services that have been provided.</w:t>
      </w:r>
    </w:p>
    <w:p w14:paraId="1AE31862" w14:textId="02927AC6"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The organisations across Staffordshire and Stoke-on-Trent, Black Country and West Birmingham, Shropshire, Telford and Wrekin that are participating in One Health and Care are:</w:t>
      </w:r>
    </w:p>
    <w:p w14:paraId="152B2CFD"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Staffordshire and Stoke-on-Trent GP practices</w:t>
      </w:r>
    </w:p>
    <w:p w14:paraId="3469A108"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University Hospitals of North Midlands NHS Trust</w:t>
      </w:r>
    </w:p>
    <w:p w14:paraId="53536F7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University Hospitals of Derby and Burton NHS Foundation Trust</w:t>
      </w:r>
    </w:p>
    <w:p w14:paraId="42E74374"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Midlands Partnership NHS Foundation Trust</w:t>
      </w:r>
    </w:p>
    <w:p w14:paraId="3D138737"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North Staffordshire Combined Healthcare NHS Trust</w:t>
      </w:r>
    </w:p>
    <w:p w14:paraId="31372D2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Staffordshire County Council (Social Care)</w:t>
      </w:r>
    </w:p>
    <w:p w14:paraId="2CCC521E"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r>
      <w:bookmarkStart w:id="3" w:name="_Hlk109820412"/>
      <w:r w:rsidRPr="00E74971">
        <w:rPr>
          <w:rFonts w:ascii="Arial" w:hAnsi="Arial" w:cs="Arial"/>
          <w:sz w:val="24"/>
          <w:szCs w:val="24"/>
        </w:rPr>
        <w:t>Stoke-on-Trent City Council (Social Care)</w:t>
      </w:r>
    </w:p>
    <w:p w14:paraId="357702A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lastRenderedPageBreak/>
        <w:t>•</w:t>
      </w:r>
      <w:r w:rsidRPr="00E74971">
        <w:rPr>
          <w:rFonts w:ascii="Arial" w:hAnsi="Arial" w:cs="Arial"/>
          <w:sz w:val="24"/>
          <w:szCs w:val="24"/>
        </w:rPr>
        <w:tab/>
        <w:t>Continuing Healthcare Services</w:t>
      </w:r>
    </w:p>
    <w:p w14:paraId="31AE35AF"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West Midlands Ambulance Service</w:t>
      </w:r>
    </w:p>
    <w:p w14:paraId="034E531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Telford and Wrekin GP practices</w:t>
      </w:r>
    </w:p>
    <w:p w14:paraId="6ED57A8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Community Health NHS Trust</w:t>
      </w:r>
    </w:p>
    <w:p w14:paraId="0EC9A41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Shropshire Council (Social Care)</w:t>
      </w:r>
    </w:p>
    <w:p w14:paraId="68A8250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Telford and Wrekin Council (Social Care)</w:t>
      </w:r>
    </w:p>
    <w:bookmarkEnd w:id="3"/>
    <w:p w14:paraId="15A132E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Shrewsbury and Telford Hospital NHS Trust</w:t>
      </w:r>
    </w:p>
    <w:p w14:paraId="642A3B4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Robert Jones &amp; Agnes Hunt Orthopaedic Hospital</w:t>
      </w:r>
    </w:p>
    <w:p w14:paraId="4330121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GP practices in the Black Country and West Birmingham</w:t>
      </w:r>
    </w:p>
    <w:p w14:paraId="2631EDC5"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Sandwell and West Birmingham Hospitals Trust</w:t>
      </w:r>
    </w:p>
    <w:p w14:paraId="647B5F01"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Walsall Healthcare NHS Trust </w:t>
      </w:r>
    </w:p>
    <w:p w14:paraId="6BF88B4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Black Country Healthcare NHS Foundation Trust  </w:t>
      </w:r>
    </w:p>
    <w:p w14:paraId="3904A59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r>
      <w:bookmarkStart w:id="4" w:name="_Hlk109820537"/>
      <w:r w:rsidRPr="00E74971">
        <w:rPr>
          <w:rFonts w:ascii="Arial" w:hAnsi="Arial" w:cs="Arial"/>
          <w:sz w:val="24"/>
          <w:szCs w:val="24"/>
        </w:rPr>
        <w:t>Dudley Integrated Health and Care Trust</w:t>
      </w:r>
    </w:p>
    <w:p w14:paraId="0251A10C"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Dudley Metropolitan Borough Council </w:t>
      </w:r>
    </w:p>
    <w:p w14:paraId="109C0142"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Sandwell Metropolitan Borough Council</w:t>
      </w:r>
      <w:bookmarkEnd w:id="4"/>
    </w:p>
    <w:p w14:paraId="4BE907C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Walsall Metropolitan Borough Council </w:t>
      </w:r>
    </w:p>
    <w:p w14:paraId="45DC8D73"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w:t>
      </w:r>
      <w:r w:rsidRPr="00E74971">
        <w:rPr>
          <w:rFonts w:ascii="Arial" w:hAnsi="Arial" w:cs="Arial"/>
          <w:sz w:val="24"/>
          <w:szCs w:val="24"/>
        </w:rPr>
        <w:tab/>
        <w:t xml:space="preserve">Wolverhampton City Council  </w:t>
      </w:r>
    </w:p>
    <w:p w14:paraId="16EA37E9"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p>
    <w:p w14:paraId="326F93F4"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All partner organisations involved with One Health and Care are registered with the Information Commissioner’s Office (ICO) to process your personal data in accordance with the current Data Protection Legislation and any subsequent revisions.</w:t>
      </w:r>
    </w:p>
    <w:p w14:paraId="7D8BB4DB" w14:textId="77777777" w:rsidR="00E74971" w:rsidRPr="00E74971" w:rsidRDefault="00E74971" w:rsidP="00E74971">
      <w:pPr>
        <w:autoSpaceDE w:val="0"/>
        <w:autoSpaceDN w:val="0"/>
        <w:adjustRightInd w:val="0"/>
        <w:spacing w:after="0" w:line="240" w:lineRule="auto"/>
        <w:jc w:val="both"/>
        <w:outlineLvl w:val="0"/>
        <w:rPr>
          <w:rFonts w:ascii="Arial" w:hAnsi="Arial" w:cs="Arial"/>
          <w:sz w:val="24"/>
          <w:szCs w:val="24"/>
        </w:rPr>
      </w:pPr>
      <w:r w:rsidRPr="00E74971">
        <w:rPr>
          <w:rFonts w:ascii="Arial" w:hAnsi="Arial" w:cs="Arial"/>
          <w:sz w:val="24"/>
          <w:szCs w:val="24"/>
        </w:rPr>
        <w:t xml:space="preserve">More information on this initiative can be found by accessing the Staffordshire and Stoke-On-Trent ICS Website – </w:t>
      </w:r>
      <w:hyperlink r:id="rId21" w:history="1">
        <w:r w:rsidRPr="00E74971">
          <w:rPr>
            <w:rFonts w:ascii="Arial" w:hAnsi="Arial" w:cs="Arial"/>
            <w:color w:val="0563C1" w:themeColor="hyperlink"/>
            <w:sz w:val="24"/>
            <w:szCs w:val="24"/>
            <w:u w:val="single"/>
          </w:rPr>
          <w:t>Shared health and care records</w:t>
        </w:r>
      </w:hyperlink>
      <w:r w:rsidRPr="00E74971">
        <w:rPr>
          <w:rFonts w:ascii="Arial" w:hAnsi="Arial" w:cs="Arial"/>
          <w:sz w:val="24"/>
          <w:szCs w:val="24"/>
        </w:rPr>
        <w:t xml:space="preserve"> </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2"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w:t>
      </w:r>
      <w:r w:rsidRPr="009F5B50">
        <w:rPr>
          <w:rFonts w:ascii="Arial" w:hAnsi="Arial" w:cs="Arial"/>
          <w:sz w:val="24"/>
          <w:szCs w:val="24"/>
        </w:rPr>
        <w:lastRenderedPageBreak/>
        <w:t>responsibilities:</w:t>
      </w:r>
    </w:p>
    <w:p w14:paraId="058C8ECD" w14:textId="110A68E5"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w:t>
      </w:r>
      <w:r w:rsidR="00EE5F0E">
        <w:rPr>
          <w:rFonts w:ascii="Arial" w:hAnsi="Arial" w:cs="Arial"/>
          <w:sz w:val="24"/>
          <w:szCs w:val="24"/>
        </w:rPr>
        <w:t xml:space="preserve">company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01ACAD9" w14:textId="77777777" w:rsidR="00EE5F0E" w:rsidRDefault="00EE5F0E" w:rsidP="00C14EAF">
      <w:pPr>
        <w:pStyle w:val="selectionshareable"/>
        <w:spacing w:before="0" w:beforeAutospacing="0" w:after="0" w:afterAutospacing="0"/>
        <w:rPr>
          <w:rFonts w:ascii="Arial" w:hAnsi="Arial" w:cs="Arial"/>
          <w:color w:val="333333"/>
          <w:bdr w:val="none" w:sz="0" w:space="0" w:color="auto" w:frame="1"/>
          <w:shd w:val="clear" w:color="auto" w:fill="FFFFFF"/>
        </w:rPr>
      </w:pPr>
    </w:p>
    <w:p w14:paraId="499FBF33" w14:textId="6657D9D4" w:rsidR="00C9447D" w:rsidRPr="009F5B50" w:rsidRDefault="00EE5F0E"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 xml:space="preserve">Yorkshire Street Medical Centre </w:t>
      </w:r>
      <w:r w:rsidR="00C9447D" w:rsidRPr="009F5B50">
        <w:rPr>
          <w:rFonts w:ascii="Arial" w:hAnsi="Arial" w:cs="Arial"/>
        </w:rPr>
        <w:t xml:space="preserve">is a member of the </w:t>
      </w:r>
      <w:r>
        <w:rPr>
          <w:rFonts w:ascii="Arial" w:hAnsi="Arial" w:cs="Arial"/>
        </w:rPr>
        <w:t>Burnley East Primary Car</w:t>
      </w:r>
      <w:r w:rsidR="00E1743C">
        <w:rPr>
          <w:rFonts w:ascii="Arial" w:hAnsi="Arial" w:cs="Arial"/>
        </w:rPr>
        <w:t>e Network</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131AA673" w:rsidR="00930987" w:rsidRDefault="00E1743C" w:rsidP="00C14EAF">
      <w:pPr>
        <w:pStyle w:val="selectionshareable"/>
        <w:spacing w:before="0" w:beforeAutospacing="0" w:after="0" w:afterAutospacing="0"/>
        <w:rPr>
          <w:rFonts w:ascii="Arial" w:hAnsi="Arial" w:cs="Arial"/>
        </w:rPr>
      </w:pPr>
      <w:r>
        <w:rPr>
          <w:rFonts w:ascii="Arial" w:hAnsi="Arial" w:cs="Arial"/>
        </w:rPr>
        <w:t>Colne Road Medical Centre</w:t>
      </w:r>
    </w:p>
    <w:p w14:paraId="6C7AA8D4" w14:textId="454AE76A" w:rsidR="00E1743C" w:rsidRDefault="00E1743C" w:rsidP="00C14EAF">
      <w:pPr>
        <w:pStyle w:val="selectionshareable"/>
        <w:spacing w:before="0" w:beforeAutospacing="0" w:after="0" w:afterAutospacing="0"/>
        <w:rPr>
          <w:rFonts w:ascii="Arial" w:hAnsi="Arial" w:cs="Arial"/>
        </w:rPr>
      </w:pPr>
      <w:proofErr w:type="spellStart"/>
      <w:r>
        <w:rPr>
          <w:rFonts w:ascii="Arial" w:hAnsi="Arial" w:cs="Arial"/>
        </w:rPr>
        <w:t>Thursby</w:t>
      </w:r>
      <w:proofErr w:type="spellEnd"/>
      <w:r>
        <w:rPr>
          <w:rFonts w:ascii="Arial" w:hAnsi="Arial" w:cs="Arial"/>
        </w:rPr>
        <w:t xml:space="preserve"> Surgery</w:t>
      </w:r>
    </w:p>
    <w:p w14:paraId="4876145A" w14:textId="5A6A5D0D" w:rsidR="00E1743C" w:rsidRDefault="00E1743C" w:rsidP="00C14EAF">
      <w:pPr>
        <w:pStyle w:val="selectionshareable"/>
        <w:spacing w:before="0" w:beforeAutospacing="0" w:after="0" w:afterAutospacing="0"/>
        <w:rPr>
          <w:rFonts w:ascii="Arial" w:hAnsi="Arial" w:cs="Arial"/>
        </w:rPr>
      </w:pPr>
      <w:r>
        <w:rPr>
          <w:rFonts w:ascii="Arial" w:hAnsi="Arial" w:cs="Arial"/>
        </w:rPr>
        <w:t xml:space="preserve">Prestige </w:t>
      </w:r>
      <w:r w:rsidR="00E1094F">
        <w:rPr>
          <w:rFonts w:ascii="Arial" w:hAnsi="Arial" w:cs="Arial"/>
        </w:rPr>
        <w:t>Medical Group</w:t>
      </w:r>
    </w:p>
    <w:p w14:paraId="652D4479" w14:textId="47B29576" w:rsidR="00E1743C" w:rsidRDefault="00E1743C" w:rsidP="00C14EAF">
      <w:pPr>
        <w:pStyle w:val="selectionshareable"/>
        <w:spacing w:before="0" w:beforeAutospacing="0" w:after="0" w:afterAutospacing="0"/>
        <w:rPr>
          <w:rFonts w:ascii="Arial" w:hAnsi="Arial" w:cs="Arial"/>
        </w:rPr>
      </w:pPr>
      <w:r>
        <w:rPr>
          <w:rFonts w:ascii="Arial" w:hAnsi="Arial" w:cs="Arial"/>
        </w:rPr>
        <w:t>Burnley Wood Medical Centre</w:t>
      </w:r>
    </w:p>
    <w:p w14:paraId="4DEEDC2C" w14:textId="7AEE01E8" w:rsidR="00E1743C" w:rsidRPr="009F5B50" w:rsidRDefault="00E1743C" w:rsidP="00C14EAF">
      <w:pPr>
        <w:pStyle w:val="selectionshareable"/>
        <w:spacing w:before="0" w:beforeAutospacing="0" w:after="0" w:afterAutospacing="0"/>
        <w:rPr>
          <w:rFonts w:ascii="Arial" w:hAnsi="Arial" w:cs="Arial"/>
        </w:rPr>
      </w:pPr>
      <w:r>
        <w:rPr>
          <w:rFonts w:ascii="Arial" w:hAnsi="Arial" w:cs="Arial"/>
        </w:rPr>
        <w:t xml:space="preserve">Briercliffe </w:t>
      </w:r>
      <w:r w:rsidR="00A63BEE">
        <w:rPr>
          <w:rFonts w:ascii="Arial" w:hAnsi="Arial" w:cs="Arial"/>
        </w:rPr>
        <w:t>Surgery</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lastRenderedPageBreak/>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w:t>
      </w:r>
      <w:proofErr w:type="gramStart"/>
      <w:r w:rsidR="00A35D7F" w:rsidRPr="009F5B50">
        <w:rPr>
          <w:rFonts w:ascii="Arial" w:hAnsi="Arial" w:cs="Arial"/>
          <w:sz w:val="24"/>
          <w:szCs w:val="24"/>
        </w:rPr>
        <w:t>keep accurate and up-to-date records at all times</w:t>
      </w:r>
      <w:proofErr w:type="gramEnd"/>
      <w:r w:rsidR="00A35D7F" w:rsidRPr="009F5B50">
        <w:rPr>
          <w:rFonts w:ascii="Arial" w:hAnsi="Arial" w:cs="Arial"/>
          <w:sz w:val="24"/>
          <w:szCs w:val="24"/>
        </w:rPr>
        <w:t>.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630BA46A"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E1743C">
        <w:rPr>
          <w:rFonts w:ascii="Arial" w:hAnsi="Arial" w:cs="Arial"/>
          <w:sz w:val="24"/>
          <w:szCs w:val="24"/>
        </w:rPr>
        <w:t>the Practice Manager</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041D2B" w:rsidP="003A3C73">
      <w:pPr>
        <w:rPr>
          <w:rFonts w:ascii="Arial" w:hAnsi="Arial" w:cs="Arial"/>
          <w:sz w:val="24"/>
          <w:szCs w:val="24"/>
        </w:rPr>
      </w:pPr>
      <w:hyperlink r:id="rId23" w:history="1">
        <w:r w:rsidR="007A3DA9"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1838C086" w14:textId="77777777" w:rsidR="0009609D"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r w:rsidR="00A63BEE">
        <w:rPr>
          <w:rFonts w:ascii="Arial" w:hAnsi="Arial" w:cs="Arial"/>
          <w:b/>
          <w:bCs/>
          <w:sz w:val="24"/>
          <w:szCs w:val="24"/>
        </w:rPr>
        <w:t xml:space="preserve"> </w:t>
      </w:r>
    </w:p>
    <w:p w14:paraId="1967F98F" w14:textId="6A88ABEE" w:rsidR="004F39DE" w:rsidRPr="009F5B50" w:rsidRDefault="00A63BEE" w:rsidP="008616A9">
      <w:pPr>
        <w:pStyle w:val="NoSpacing"/>
        <w:shd w:val="clear" w:color="auto" w:fill="FFFFFF" w:themeFill="background1"/>
        <w:rPr>
          <w:rFonts w:ascii="Arial" w:hAnsi="Arial" w:cs="Arial"/>
          <w:b/>
          <w:bCs/>
          <w:sz w:val="24"/>
          <w:szCs w:val="24"/>
        </w:rPr>
      </w:pPr>
      <w:r>
        <w:rPr>
          <w:rFonts w:ascii="Arial" w:hAnsi="Arial" w:cs="Arial"/>
          <w:b/>
          <w:bCs/>
          <w:sz w:val="24"/>
          <w:szCs w:val="24"/>
        </w:rPr>
        <w:t xml:space="preserve">Dr </w:t>
      </w:r>
      <w:proofErr w:type="spellStart"/>
      <w:r>
        <w:rPr>
          <w:rFonts w:ascii="Arial" w:hAnsi="Arial" w:cs="Arial"/>
          <w:b/>
          <w:bCs/>
          <w:sz w:val="24"/>
          <w:szCs w:val="24"/>
        </w:rPr>
        <w:t>Hasna</w:t>
      </w:r>
      <w:proofErr w:type="spellEnd"/>
      <w:r>
        <w:rPr>
          <w:rFonts w:ascii="Arial" w:hAnsi="Arial" w:cs="Arial"/>
          <w:b/>
          <w:bCs/>
          <w:sz w:val="24"/>
          <w:szCs w:val="24"/>
        </w:rPr>
        <w:t xml:space="preserve"> Begum</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0194EEB2" w14:textId="77777777" w:rsidR="0009609D"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09609D">
        <w:rPr>
          <w:rFonts w:ascii="Arial" w:hAnsi="Arial" w:cs="Arial"/>
          <w:b/>
          <w:bCs/>
          <w:sz w:val="24"/>
          <w:szCs w:val="24"/>
        </w:rPr>
        <w:t xml:space="preserve"> </w:t>
      </w:r>
    </w:p>
    <w:p w14:paraId="10C7E3C5" w14:textId="0F272B34" w:rsidR="001E1D94" w:rsidRPr="009F5B50" w:rsidRDefault="0009609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Practice Manager Michelle Hartley/Leanne Wright</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7AFD2489" w14:textId="47299418"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lastRenderedPageBreak/>
        <w:t>Data Protection Officer:</w:t>
      </w:r>
    </w:p>
    <w:p w14:paraId="5E75E3F0" w14:textId="71A9D95C" w:rsidR="00FC5FE9" w:rsidRPr="009F5B50" w:rsidRDefault="0009609D" w:rsidP="008616A9">
      <w:pPr>
        <w:pStyle w:val="NoSpacing"/>
        <w:shd w:val="clear" w:color="auto" w:fill="FFFFFF" w:themeFill="background1"/>
        <w:rPr>
          <w:rFonts w:ascii="Arial" w:hAnsi="Arial" w:cs="Arial"/>
          <w:b/>
          <w:bCs/>
          <w:sz w:val="24"/>
          <w:szCs w:val="24"/>
        </w:rPr>
      </w:pPr>
      <w:r>
        <w:rPr>
          <w:rFonts w:ascii="Arial" w:hAnsi="Arial" w:cs="Arial"/>
          <w:b/>
          <w:bCs/>
          <w:sz w:val="24"/>
          <w:szCs w:val="24"/>
        </w:rPr>
        <w:t>Hayley Gidman</w:t>
      </w:r>
    </w:p>
    <w:p w14:paraId="371B4B4E" w14:textId="2D24CC2C" w:rsidR="008039D4" w:rsidRPr="009F5B50" w:rsidRDefault="008039D4" w:rsidP="001E1D94">
      <w:pPr>
        <w:pStyle w:val="NoSpacing"/>
        <w:rPr>
          <w:rFonts w:ascii="Arial" w:hAnsi="Arial" w:cs="Arial"/>
          <w:b/>
          <w:bCs/>
          <w:sz w:val="24"/>
          <w:szCs w:val="24"/>
        </w:rPr>
      </w:pP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041D2B"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008039D4" w:rsidRPr="009F5B50">
          <w:rPr>
            <w:rStyle w:val="Hyperlink"/>
            <w:rFonts w:ascii="Arial" w:hAnsi="Arial" w:cs="Arial"/>
            <w:sz w:val="24"/>
            <w:szCs w:val="24"/>
          </w:rPr>
          <w:t>Information Commissioners Office</w:t>
        </w:r>
      </w:hyperlink>
    </w:p>
    <w:p w14:paraId="108153E5" w14:textId="77777777" w:rsidR="008039D4" w:rsidRPr="009F5B50" w:rsidRDefault="00041D2B"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008039D4" w:rsidRPr="009F5B50">
          <w:rPr>
            <w:rStyle w:val="Hyperlink"/>
            <w:rFonts w:ascii="Arial" w:hAnsi="Arial" w:cs="Arial"/>
            <w:color w:val="0070C0"/>
            <w:sz w:val="24"/>
            <w:szCs w:val="24"/>
          </w:rPr>
          <w:t>Information Governance Alliance</w:t>
        </w:r>
      </w:hyperlink>
    </w:p>
    <w:p w14:paraId="4C7C4285" w14:textId="1D93652B" w:rsidR="008039D4" w:rsidRPr="009F5B50" w:rsidRDefault="00041D2B"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008039D4"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041D2B"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008039D4"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041D2B"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008039D4" w:rsidRPr="009F5B50">
          <w:rPr>
            <w:rStyle w:val="Hyperlink"/>
            <w:rFonts w:ascii="Arial" w:hAnsi="Arial" w:cs="Arial"/>
            <w:sz w:val="24"/>
            <w:szCs w:val="24"/>
          </w:rPr>
          <w:t>Health Research Authority</w:t>
        </w:r>
      </w:hyperlink>
    </w:p>
    <w:p w14:paraId="3FC659D9" w14:textId="2B237DF5" w:rsidR="0051184B" w:rsidRPr="009F5B50" w:rsidRDefault="00041D2B"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008039D4"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041D2B"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00B04988"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00B04988"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980F" w14:textId="77777777" w:rsidR="00853C88" w:rsidRDefault="00853C88" w:rsidP="00B578E2">
      <w:pPr>
        <w:spacing w:after="0" w:line="240" w:lineRule="auto"/>
      </w:pPr>
      <w:r>
        <w:separator/>
      </w:r>
    </w:p>
  </w:endnote>
  <w:endnote w:type="continuationSeparator" w:id="0">
    <w:p w14:paraId="39D48314" w14:textId="77777777" w:rsidR="00853C88" w:rsidRDefault="00853C88"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C64E" w14:textId="26E440BC" w:rsidR="00FE7672" w:rsidRDefault="00C56E68">
    <w:pPr>
      <w:pStyle w:val="Footer"/>
    </w:pPr>
    <w:r>
      <w:t>Patient Privacy Notice</w:t>
    </w:r>
    <w:r w:rsidR="00C6749C">
      <w:tab/>
    </w:r>
    <w:r w:rsidR="00AD732F">
      <w:t>August 2022</w:t>
    </w:r>
    <w:r w:rsidR="00C6749C">
      <w:tab/>
    </w:r>
    <w:r>
      <w:rPr>
        <w:rFonts w:asciiTheme="minorHAnsi" w:eastAsia="Times New Roman" w:hAnsiTheme="minorHAnsi" w:cstheme="minorHAnsi"/>
        <w:color w:val="333333"/>
        <w:bdr w:val="none" w:sz="0" w:space="0" w:color="auto" w:frame="1"/>
        <w:shd w:val="clear" w:color="auto" w:fill="FFFFFF"/>
        <w:lang w:eastAsia="en-GB"/>
      </w:rPr>
      <w:t>MLCSU DEMO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91A0" w14:textId="77777777" w:rsidR="00853C88" w:rsidRDefault="00853C88" w:rsidP="00B578E2">
      <w:pPr>
        <w:spacing w:after="0" w:line="240" w:lineRule="auto"/>
      </w:pPr>
      <w:r>
        <w:separator/>
      </w:r>
    </w:p>
  </w:footnote>
  <w:footnote w:type="continuationSeparator" w:id="0">
    <w:p w14:paraId="1DE9C13B" w14:textId="77777777" w:rsidR="00853C88" w:rsidRDefault="00853C88"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99912">
    <w:abstractNumId w:val="25"/>
  </w:num>
  <w:num w:numId="2" w16cid:durableId="146745996">
    <w:abstractNumId w:val="32"/>
  </w:num>
  <w:num w:numId="3" w16cid:durableId="1374115279">
    <w:abstractNumId w:val="22"/>
  </w:num>
  <w:num w:numId="4" w16cid:durableId="1669016826">
    <w:abstractNumId w:val="10"/>
  </w:num>
  <w:num w:numId="5" w16cid:durableId="498816042">
    <w:abstractNumId w:val="1"/>
  </w:num>
  <w:num w:numId="6" w16cid:durableId="338120710">
    <w:abstractNumId w:val="33"/>
  </w:num>
  <w:num w:numId="7" w16cid:durableId="584414569">
    <w:abstractNumId w:val="4"/>
  </w:num>
  <w:num w:numId="8" w16cid:durableId="723061912">
    <w:abstractNumId w:val="2"/>
  </w:num>
  <w:num w:numId="9" w16cid:durableId="2067408204">
    <w:abstractNumId w:val="17"/>
  </w:num>
  <w:num w:numId="10" w16cid:durableId="1546527153">
    <w:abstractNumId w:val="0"/>
  </w:num>
  <w:num w:numId="11" w16cid:durableId="948857628">
    <w:abstractNumId w:val="11"/>
  </w:num>
  <w:num w:numId="12" w16cid:durableId="1919975289">
    <w:abstractNumId w:val="29"/>
  </w:num>
  <w:num w:numId="13" w16cid:durableId="1573931575">
    <w:abstractNumId w:val="8"/>
  </w:num>
  <w:num w:numId="14" w16cid:durableId="1874803883">
    <w:abstractNumId w:val="35"/>
  </w:num>
  <w:num w:numId="15" w16cid:durableId="242371443">
    <w:abstractNumId w:val="19"/>
  </w:num>
  <w:num w:numId="16" w16cid:durableId="1383095430">
    <w:abstractNumId w:val="28"/>
  </w:num>
  <w:num w:numId="17" w16cid:durableId="1996302471">
    <w:abstractNumId w:val="16"/>
  </w:num>
  <w:num w:numId="18" w16cid:durableId="1766996984">
    <w:abstractNumId w:val="36"/>
  </w:num>
  <w:num w:numId="19" w16cid:durableId="51465595">
    <w:abstractNumId w:val="27"/>
  </w:num>
  <w:num w:numId="20" w16cid:durableId="752358989">
    <w:abstractNumId w:val="9"/>
  </w:num>
  <w:num w:numId="21" w16cid:durableId="1283196911">
    <w:abstractNumId w:val="6"/>
  </w:num>
  <w:num w:numId="22" w16cid:durableId="2013294474">
    <w:abstractNumId w:val="5"/>
  </w:num>
  <w:num w:numId="23" w16cid:durableId="2110613589">
    <w:abstractNumId w:val="34"/>
  </w:num>
  <w:num w:numId="24" w16cid:durableId="857693063">
    <w:abstractNumId w:val="23"/>
  </w:num>
  <w:num w:numId="25" w16cid:durableId="141697527">
    <w:abstractNumId w:val="12"/>
  </w:num>
  <w:num w:numId="26" w16cid:durableId="660429035">
    <w:abstractNumId w:val="20"/>
  </w:num>
  <w:num w:numId="27" w16cid:durableId="892734016">
    <w:abstractNumId w:val="31"/>
  </w:num>
  <w:num w:numId="28" w16cid:durableId="346755247">
    <w:abstractNumId w:val="3"/>
  </w:num>
  <w:num w:numId="29" w16cid:durableId="695891599">
    <w:abstractNumId w:val="30"/>
  </w:num>
  <w:num w:numId="30" w16cid:durableId="1729760348">
    <w:abstractNumId w:val="14"/>
  </w:num>
  <w:num w:numId="31" w16cid:durableId="1955862377">
    <w:abstractNumId w:val="24"/>
  </w:num>
  <w:num w:numId="32" w16cid:durableId="963274241">
    <w:abstractNumId w:val="21"/>
  </w:num>
  <w:num w:numId="33" w16cid:durableId="1748260940">
    <w:abstractNumId w:val="18"/>
  </w:num>
  <w:num w:numId="34" w16cid:durableId="1944141118">
    <w:abstractNumId w:val="15"/>
  </w:num>
  <w:num w:numId="35" w16cid:durableId="1236739428">
    <w:abstractNumId w:val="26"/>
  </w:num>
  <w:num w:numId="36" w16cid:durableId="2045594712">
    <w:abstractNumId w:val="7"/>
  </w:num>
  <w:num w:numId="37" w16cid:durableId="1991404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38A9"/>
    <w:rsid w:val="000368DD"/>
    <w:rsid w:val="00040E97"/>
    <w:rsid w:val="0004303B"/>
    <w:rsid w:val="00046951"/>
    <w:rsid w:val="00063945"/>
    <w:rsid w:val="000643C2"/>
    <w:rsid w:val="00066715"/>
    <w:rsid w:val="00071453"/>
    <w:rsid w:val="0007318F"/>
    <w:rsid w:val="000819ED"/>
    <w:rsid w:val="0008343F"/>
    <w:rsid w:val="00083443"/>
    <w:rsid w:val="000839EB"/>
    <w:rsid w:val="0009190D"/>
    <w:rsid w:val="00092E12"/>
    <w:rsid w:val="0009609D"/>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216E"/>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D0AC0"/>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B0BD8"/>
    <w:rsid w:val="002B3D66"/>
    <w:rsid w:val="002B65EF"/>
    <w:rsid w:val="002C0955"/>
    <w:rsid w:val="002C784F"/>
    <w:rsid w:val="002D1288"/>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B22"/>
    <w:rsid w:val="004B6DC9"/>
    <w:rsid w:val="004B7014"/>
    <w:rsid w:val="004C4829"/>
    <w:rsid w:val="004D1D08"/>
    <w:rsid w:val="004E2B92"/>
    <w:rsid w:val="004F1AD0"/>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873D4"/>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4FE9"/>
    <w:rsid w:val="005F67FF"/>
    <w:rsid w:val="006173EC"/>
    <w:rsid w:val="006275E6"/>
    <w:rsid w:val="00631184"/>
    <w:rsid w:val="00640729"/>
    <w:rsid w:val="0064494B"/>
    <w:rsid w:val="00647447"/>
    <w:rsid w:val="006477C6"/>
    <w:rsid w:val="006508ED"/>
    <w:rsid w:val="006528FD"/>
    <w:rsid w:val="00655516"/>
    <w:rsid w:val="00665380"/>
    <w:rsid w:val="00665ECD"/>
    <w:rsid w:val="006660BA"/>
    <w:rsid w:val="0067728C"/>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5F93"/>
    <w:rsid w:val="00827312"/>
    <w:rsid w:val="008277F3"/>
    <w:rsid w:val="0083430E"/>
    <w:rsid w:val="00834F80"/>
    <w:rsid w:val="0083730D"/>
    <w:rsid w:val="008465D4"/>
    <w:rsid w:val="00847F19"/>
    <w:rsid w:val="00851121"/>
    <w:rsid w:val="00853C88"/>
    <w:rsid w:val="0086044C"/>
    <w:rsid w:val="008616A9"/>
    <w:rsid w:val="00865470"/>
    <w:rsid w:val="00871434"/>
    <w:rsid w:val="00871514"/>
    <w:rsid w:val="008715CB"/>
    <w:rsid w:val="00877E55"/>
    <w:rsid w:val="00880D60"/>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BEE"/>
    <w:rsid w:val="00A65E73"/>
    <w:rsid w:val="00A707C9"/>
    <w:rsid w:val="00A72C84"/>
    <w:rsid w:val="00A736CF"/>
    <w:rsid w:val="00A739E9"/>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2D3"/>
    <w:rsid w:val="00CA13CE"/>
    <w:rsid w:val="00CA5375"/>
    <w:rsid w:val="00CA59DC"/>
    <w:rsid w:val="00CA5A4E"/>
    <w:rsid w:val="00CB5D93"/>
    <w:rsid w:val="00CC3D19"/>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42981"/>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094F"/>
    <w:rsid w:val="00E1672C"/>
    <w:rsid w:val="00E1743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4971"/>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E5F0E"/>
    <w:rsid w:val="00EF30C8"/>
    <w:rsid w:val="00EF324C"/>
    <w:rsid w:val="00EF41B7"/>
    <w:rsid w:val="00EF77B9"/>
    <w:rsid w:val="00F0114C"/>
    <w:rsid w:val="00F03DB6"/>
    <w:rsid w:val="00F03FBA"/>
    <w:rsid w:val="00F07B20"/>
    <w:rsid w:val="00F10B7F"/>
    <w:rsid w:val="00F134B6"/>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 TargetMode="External"/><Relationship Id="rId18" Type="http://schemas.openxmlformats.org/officeDocument/2006/relationships/hyperlink" Target="https://www.hra.nhs.uk/information-about-patients/%20"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staffsstokeics.org.uk/your-health-and-care/shared-health-and-care-recor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prd.com/transparency-information"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cgp.org.uk/" TargetMode="External"/><Relationship Id="rId23" Type="http://schemas.openxmlformats.org/officeDocument/2006/relationships/hyperlink" Target="https://ico.org.uk/"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a.org.uk/" TargetMode="External"/><Relationship Id="rId22" Type="http://schemas.openxmlformats.org/officeDocument/2006/relationships/hyperlink" Target="https://transform.england.nhs.uk/media/documents/NHSX_Records_Management_CoP_V7.pdf"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A7D4633EA1A44BD8518393E51AFD8" ma:contentTypeVersion="11" ma:contentTypeDescription="Create a new document." ma:contentTypeScope="" ma:versionID="d78fb70498b2f4d52eb3ef0df3d9bc6e">
  <xsd:schema xmlns:xsd="http://www.w3.org/2001/XMLSchema" xmlns:xs="http://www.w3.org/2001/XMLSchema" xmlns:p="http://schemas.microsoft.com/office/2006/metadata/properties" xmlns:ns1="http://schemas.microsoft.com/sharepoint/v3" xmlns:ns2="af9ebf68-3ed7-4bfe-8297-9fa6f22f8a2f" xmlns:ns3="98f8f4c6-d618-411e-be6d-5e4fd65437a9" targetNamespace="http://schemas.microsoft.com/office/2006/metadata/properties" ma:root="true" ma:fieldsID="6163b6e88d97cfb311fb14c6e7f3cf7b" ns1:_="" ns2:_="" ns3:_="">
    <xsd:import namespace="http://schemas.microsoft.com/sharepoint/v3"/>
    <xsd:import namespace="af9ebf68-3ed7-4bfe-8297-9fa6f22f8a2f"/>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bf68-3ed7-4bfe-8297-9fa6f22f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C26F-A67C-46D9-817C-F87E15C5CB75}"/>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4AB8C614-9F66-4294-98D2-F26B613437A0}">
  <ds:schemaRefs>
    <ds:schemaRef ds:uri="http://www.w3.org/XML/1998/namespace"/>
    <ds:schemaRef ds:uri="http://schemas.microsoft.com/sharepoint/v3"/>
    <ds:schemaRef ds:uri="http://schemas.microsoft.com/office/2006/documentManagement/types"/>
    <ds:schemaRef ds:uri="http://purl.org/dc/dcmitype/"/>
    <ds:schemaRef ds:uri="http://purl.org/dc/terms/"/>
    <ds:schemaRef ds:uri="98f8f4c6-d618-411e-be6d-5e4fd65437a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d13b83c-3522-4ed2-8947-cee0182001af"/>
  </ds:schemaRefs>
</ds:datastoreItem>
</file>

<file path=customXml/itemProps4.xml><?xml version="1.0" encoding="utf-8"?>
<ds:datastoreItem xmlns:ds="http://schemas.openxmlformats.org/officeDocument/2006/customXml" ds:itemID="{11F431B9-FA6C-4370-B7A1-B0351137EAC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19</Pages>
  <Words>6675</Words>
  <Characters>38051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HARTLEY, Michelle (NHS LANCASHIRE AND SOUTH CUMBRIA ICB - 01A)</cp:lastModifiedBy>
  <cp:revision>2</cp:revision>
  <cp:lastPrinted>2019-06-13T09:46:00Z</cp:lastPrinted>
  <dcterms:created xsi:type="dcterms:W3CDTF">2022-11-05T11:56:00Z</dcterms:created>
  <dcterms:modified xsi:type="dcterms:W3CDTF">2022-11-05T11:56:00Z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0x010100754A7D4633EA1A44BD8518393E51AFD8</vt:lpwstr>
  </property>
  <property fmtid="{D5CDD505-2E9C-101B-9397-08002B2CF9AE}" pid="3" name="_dlc_DocIdItemGuid">
    <vt:lpwstr>082876c6-a140-4878-add8-8e799add6518</vt:lpwstr>
  </property>
</Properties>
</file>